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2F" w:rsidRPr="00EE1632" w:rsidRDefault="008A052F" w:rsidP="008A0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Kongregacja ds. Kultu Bożego przypomina o potrzebie powrotu do normalnego sprawowania Eucharystii w kościołach, jak tylko na to pozwalają warunki sanitarne. Zaznacza się, że państwo nie może ingerować w normy liturgiczne, a pandemia nie może być okazją do eksperymentów i improwizacji w liturgii. </w:t>
      </w:r>
      <w:r w:rsidRPr="00EE16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Kard. Robert Sarah napisał w tej sprawie obszerny list do przewodniczących episkopatów. Jego treść została zatwierdzona przez Papieża, który zlecił też jego publikację. Nosi on tytuł: „Z radością powróćmy do Eucharystii”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8A052F" w:rsidRPr="00EE1632" w:rsidRDefault="008A052F" w:rsidP="008A052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A052F" w:rsidRPr="00EE1632" w:rsidRDefault="008A052F" w:rsidP="00EE163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RADOŚCIĄ POWRÓĆMY DO EUCHARYSTII</w:t>
      </w:r>
    </w:p>
    <w:p w:rsidR="008A052F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Pandemia wywołana wirusem COVID-19 nie tylko zakłóciła dynamikę życia społecznego, rodzinnego, gospodarczego, oświatowego i zawodowego, ale też zaburzyła życie wspólnoty chrześcijańskiej, włącznie z jego wymiarem liturgicznym. Aby uniemożliwić przenoszenie wirusa, konieczne było wprowadzenie sztywnego dystansu społecznego, co miało następstwa dla pewnej zasadniczej cechy życia chrześcijańskiego: „Bo gdzie są dwaj albo trzej zebrani w imię moje, tam jestem pośród nich” (Mt 18,20); „Trwali oni w nauce Apostołów i we wspólnocie, w łamaniu chleba i w modlitwach. Wszyscy, co uwierzyli, przebywali razem i wszystko mieli wspólne (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Dz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2,42-44).</w:t>
      </w:r>
    </w:p>
    <w:p w:rsidR="008A052F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Wymiar wspólnotowy ma znaczenie teologiczne: Bóg jest więzią Osób w Trójcy Przenajświętszej; stworzył człowieka w relacyjnej komplementarności mężczyzny i kobiety, gdyż „nie jest dobrze, żeby mężczyzna był sam” (Rdz 2,18), nawiązuje więź z mężczyzną i kobietą oraz powołuje ich do wejścia z Nim w relację: jak trafnie to ujął Święty Augustyn, niespokojne jest nasze serce, dopóki nie znajdzie Boga i w Nim nie spocznie (por. „Wyznania”, I, 1). Pan Jezus rozpoczął publiczną działalność, powołując grupę uczniów, by wspólnie żyli i głosili Królestwo; z tej małej trzódki narodził się Kościół. Dla opisania życia wiecznego Pismo Święte posługuje się obrazem miasta: Niebieskiego Jeruzalem (por.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Ap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21); miasto to wspólnota osób połączonych wspólnymi wartościami, zasadniczymi realiami ludzkimi i duchowymi, miejscami, świątyniami i różnoraką zorganizowaną aktywnością osób, które współdziałają w budowaniu wspólnego dobra. Poganie wznosili świątynie przeznaczone wyłącznie dla bóstwa, a niedostępne dla ludzi, chrześcijanie zaś, gdy tylko mogli się cieszyć wolnością sprawowania kultu, szybko zbudowali miejsca będące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domus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Dei et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domus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ecclesiae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gdzie wierni stanowili wspólnotę Boga, lud zwołany do sprawowania kultu i ustanowiony zgromadzeniem świętym. Bóg mógł zatem ogłosić: „Ja jestem twoim Bogiem, ty będziesz moim ludem” (por.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Wj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6,7;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Pwt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14,2). Pan wiernie zachowuje swoje przymierze (por.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Pwt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7,9), dlatego Izrael staje się Przybytkiem Boga, miejscem uświęconym Jego obecnością w świecie (por.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Wj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29,45;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Kpł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26,11-12). Dlatego dom Pański oznacza obecność rodziny dzieci Bożych. Także i dzisiaj, w modlitwie na poświęcenie nowego kościoła, biskup prosi o to, by kościół ten był tym, czym powinien być zgodnie ze swoją 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naturą: „…aby zawsze był miejscem świętym […]. Niech tutaj zdroje łask zmywają ludzkie winy, aby dzieci Twoje, Ojcze, umarłe dla grzechu, rodziły się na nowo do życia Bożego. Niech Twoi wierni, zgromadzeni wokół ołtarza, sprawują pamiątkę Paschy i posilają się przy stole słowa i Ciała Pańskiego. Niech wznosi się tutaj miła Tobie ofiara chwały, a głos ludzi, złączony ze śpiewem Aniołów, niech rozbrzmiewa w nieustannej modlitwie za zbawienie świata. Niechaj tutaj ubodzy znajdą miłosierdzie, uciśnieni prawdziwą wolność, a wszyscy ludzie niech przyoblekają się w godność Twoich dzieci, aż osiągną szczęśliwie radość życia wiecznego w niebieskim Jeruzalem”.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Wspólnota chrześcijan nigdy nie stosowała izolacji i nigdy nie czyniła z kościoła miasta z zamkniętymi bramami. Chrześcijanie, ceniąc wartość życia wspólnotowego oraz dążenia do wspólnego dobra, zawsze zabiegali o integrację w społeczeństwie, jakkolwiek ze świadomością swojej odmienności: być w świecie, nie należąc do świata ani się do niego nie ogranic</w:t>
      </w:r>
      <w:r w:rsidR="00EE1632"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zając (por. „List do </w:t>
      </w:r>
      <w:proofErr w:type="spellStart"/>
      <w:r w:rsidR="00EE1632"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Diogneta</w:t>
      </w:r>
      <w:proofErr w:type="spellEnd"/>
      <w:r w:rsidR="00EE1632"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”, 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5-6). Także w sytuacji zagrożenia spowodowanego pandemią ujawniło się wielkie poczucie odpowiedzialności: słuchając władz świeckich i ekspertów oraz z nimi współpracując, Księża Biskupi i konferencje poszczególnych episkopatów byli gotowi podejmować trudne i bolesne decyzje, włącznie z przedłużonym zawieszeniem udziału wiernych w celebracji Eucharystii. Kongregacja wyraża głęboką wdzięczność Księżom Biskupom za zaangażowanie i wysiłek włożony w próby udzielenia odpowiedzi w możliwie najlepszy sposób na nieprzewidzianą i złożoną sytuację.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Kiedy tylko jednak okoliczności na to pozwalają, koniecznie i pilnie trzeba powrócić do normalności życia chrześcijańskiego; jego domem jest budynek kościoła, zaś sprawowanie liturgii, a zwłaszcza Eucharystii, „jest szczytem, do którego zmierza działalność Kościoła, i zarazem jest źródłem, z którego wypływa cała jego moc” (Konstytucja o liturgii świętej „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Sacrosanctum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concilium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”, 10).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Świadomi faktu, że Bóg nigdy nie opuszcza ludzkości, którą stworzył, i że nawet najcięższe próby mogą przynosić owoce łaski, przyjęliśmy oddalenie od ołtarza Pańskiego jako czas postu eucharystycznego, służący z pożytkiem temu, byśmy na nowo odkryli żywotne znaczenie, piękno i niezmierzoną wartość Eucharystii. Kiedy to tylko możliwe, trzeba jednak powrócić do Eucharystii z oczyszczonym sercem, z odnowionym zadziwieniem, z mocniejszym pragnieniem, by spotkać Pana, trwać przy Nim i przyjąć Go, aby zanieść Go braciom, dając świadectwo życia wypełnionego wiarą, miłością i nadzieją.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Ten czas wyrzeczenia może dać nam łaskę zrozumienia serca naszych braci męczenników z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Abiteny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(z początku IV wieku), którzy wobec oczywistego wyroku śmierci odpowiedzieli swoim sędziom ze spokojnym zdecydowaniem: „Sine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Dominico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non possumus”. Bezwzględnego non possumus (nie możemy) i bogactwa znaczeniowego przymiotnika użytego w formie rzeczownika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Domini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(tego, co należy do Pana), nie można przetłumaczyć za pomocą jednego słowa. Króciutka formuła kryje w sobie wielkie bogactwo odcieni znaczeń, które dzisiaj możemy rozważać: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żyć, być chrześcijanami, w pełni realizować swojego człowieczeństwa oraz pragnień dobra i szczęścia, które nosimy w sercu, bez Słowa Bożego, które podczas celebracji urzeczywistnia się i staje się żywym słowem, wypowiadanym przez Boga do tego, kto dzisiaj otwiera serce, by słuchać;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żyć jako chrześcijanie bez uczestnictwa w Ofierze Krzyża, w której Pan Jezus daje siebie bez reszty, aby swoją śmiercią zbawić człowieka, który umarł wskutek grzechu; Odkupiciel jednoczy ze sobą ludzkość i przyprowadza ją do Ojca; w uścisku Ukrzyżowanego każde ludzkie cierpienie znajduje światło i pokrzepienie;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bez uczty eucharystycznej, bez stołu Pańskiego, do którego jesteśmy zaproszeni jako dzieci i bracia, by przyjmować tego samego Chrystusa Zmartwychwstałego, obecnego w ciele, krwi, duszy i bóstwie w Chlebie z nieba, który nas krzepi w radościach i w trudach ziemskiego pielgrzymowania;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bez wspólnoty chrześcijańskiej, rodziny Pana: potrzebujemy spotkań z braćmi, z którymi nas łączy dziecięctwo Boże, braterstwo z Chrystusem, powołanie i dążenie do świętości i zbawienia dusz w całej bogatej różnorodności wieku, osobistych historii życia, charyzmatów i powołań;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bez domu Pańskiego, który jest naszym domem, bez świętych miejsc, gdzie narodziliśmy się dla wiary, gdzie odkryliśmy opatrznościową obecność Pana i miłosierny uścisk Jego ramion, podnoszący tego, kto upadł, gdzie uświęciliśmy swoje powołanie do życia zakonnego lub małżeńskiego, gdzie zanosiliśmy błagania i dziękczynienia, cieszyliśmy się i płakali, gdzie powierzaliśmy Ojcu naszych najbliższych, którzy doszli do kresu ziemskiego pielgrzymowania;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– Nie możemy bez dnia Pańskiego, bez niedzieli, która przynosi światło i nadaje sens kolejnym dniom pracy oraz ro</w:t>
      </w:r>
      <w:r w:rsidR="00EE1632"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dzinnym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i społecznym obowiązkom.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ile środki społecznego przekazu swoją cenną działalnością służą chorym i innym ludziom niemogącym pójść do kościoła, i wyświadczyły wielką przysługę, transmitując Mszę Świętą w czasie, gdy nie było możliwości przeżywania jej we wspólnocie, żadna transmisja nie może się równać z osobistym udziałem w Eucharystii ani nie może go zastąpić. Same transmisje mogą nas nawet oddalić od osobistego i głębokiego spotkania z Bogiem Wcielonym, który wydał nam siebie nie w sposób wirtualny, ale rzeczywisty, mówiąc: „Kto spożywa moje Ciało i Krew moją pije, trwa we Mnie, a Ja w nim” (J 6,56). Fizyczny kontakt z Panem jest żywotny, niezbędny, niezastąpiony. Kiedy już określono i podjęto konkretne środki ograniczające do minimum możliwość zakażenia 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wirusem, niech wszyscy koniecznie zajmą z powrotem swoje miejsce w zgromadzeniu braci, niech odkryj</w:t>
      </w:r>
      <w:r w:rsidR="00EE1632"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 na nowo niezastąpioną wartość 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i piękno celebracji, niech zaproszą i przyciągną zaraźliwym entuzjazmem braci i siostry, którzy są zniechęceni, wystraszeni, nazbyt długo nieobecni czy pogubieni.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Dykasteria chce potwierdzić pewne zasady i zasugerować pewne linie działania dla ułatwienia szybkiego i bezpiecznego powrotu do celebrowania Eucharystii.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Należyta dbałość o przestrzeganie norm higieny i bezpieczeństwa nie może prowadzić do wyjałowienia gestów i obrzędów, do nieświadomego nawet siania lęku i poczucia zagrożenia wśród wiernych.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Od Księży Biskupów oczekuje się roztropnych, ale stanowczych działań wobec władz publicznych, by nie sprowadzały one uczestnictwa wiernych w Eucharystii do kategorii „zgromadzeń” i nie uznawały go za równorzędne czy wręcz podrzędne wobec różnych form spotkań rekreacyjnych.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Określanie norm liturgicznych nie leży w kompetencji władz świeckich, lecz prawo kierowania sprawami liturgii mają tylko kompetentne władze kościelne (por. „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Sacrosanctum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concilium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”, 22).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Wiernym należy ułatwić udział w celebracjach, ale bez improwizowanych eksperymentów liturgicznych i przy pełnym poszanowaniu zawartych w księgach liturgicznych norm, które określają przebieg celebracji. Liturgia, będąca doświadczeniem sacrum, świętości i przemieniającego piękna, jest przedsmakiem harmonii wiecznego szczęścia: należy zatem dbać o godność miejsc, wyposażenia kościołów, sposobów sprawowania świętych obrzędów, zgodnie z rzeczowym zaleceniem Soboru Watykańskiego II: „Obrzędy niech się odznaczają szlachetną prostotą” („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Sacrosanctum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concilium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”, 34).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uznać prawo wiernych do przyjmowania Ciała Chrystusa i do adorowania Pana obecnego w Eucharystii w przewidzianych formach, bez ograniczeń wykraczających poza zasady higieny określone przez władze publiczne lub przez Księży Biskupów.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Eucharystii wierni adorują obecnego w niej Zmartwychwstałego Jezusa; widzimy zaś, jak łatwo zanika zmysł adoracji, modlitwa adoracji. Prosimy Pasterzy, by w swoich katechezach podkreślali konieczność adoracji.</w:t>
      </w:r>
    </w:p>
    <w:p w:rsidR="00EE1632" w:rsidRPr="00EE1632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Niezawodną zasadą chroniącą przed zbłądzeniem jest posłuszeństwo. Posłuszeństwo normom określanym przez Kościół, posłuszeństwo Księżom Biskupom. W trudnych czasach (mam na myśli na przykład wojny, pandemie) Księża Biskupi i Konferencje Episkopatów mogą ustalać tymczasowe normy postępowania, których należy przestrzegać. Posłuszeństwo chroni skarb powierzony Kościołowi. Zasady wprowadzone przez Księży Biskupów i Konferencje Episkopatów tracą ważność, kiedy sytuacja wraca do normy.</w:t>
      </w:r>
    </w:p>
    <w:p w:rsidR="008A052F" w:rsidRDefault="008A052F" w:rsidP="00EE163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Kościół wciąż będzie troszczyć się o osobę ludzką w jej integralności. Daje świadectwo nadziei, nakłania do zaufania Bogu, przypomina, że ziemskie życie jest ważne, ale znacznie ważniejsze jest życie wieczne: wspólne życie z Bogiem przez całą wieczność jest naszym celem, naszym powołaniem. Taka jest wiara Kościoła, o której przez długie wieki dawały świadectwo rzesze męczenników i świętych, takie jest pozytywne głoszenie, które uwalnia od jednostronnych uproszczeń, od ideologii: z należytą dbałością o zdrowie publiczne Kościół łączy głoszenie i towarzyszenie na drodze do wiecznego zbawienia dusz. Nadal zatem powierzajmy się ufnie Bożemu miłosierdziu, przyzywajmy wstawiennictwa błogosławionej Dziewicy Maryi,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Salus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infirmorum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et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Auxilium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christianorum</w:t>
      </w:r>
      <w:proofErr w:type="spellEnd"/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FD646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 intencji tych wszystkich, których ciężko doświadcza pandemia i wszelkie inne cierpienie; nie ustawajmy w modlitwie za tych, którzy opuścili ziemskie życie, jednocześnie zaś ponówmy postanowienie, by być świadkami Zmartwychwstałego i głosicielami niezachwianej nadziei, która przekracza granice tego świata.</w:t>
      </w:r>
    </w:p>
    <w:p w:rsidR="00FD646A" w:rsidRPr="00EE1632" w:rsidRDefault="00FD646A" w:rsidP="00FD646A">
      <w:pPr>
        <w:spacing w:after="15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Ks. kard. R. Sarah </w:t>
      </w:r>
    </w:p>
    <w:p w:rsidR="00EE1632" w:rsidRPr="00EE1632" w:rsidRDefault="00EE1632" w:rsidP="008A052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A052F" w:rsidRPr="00EE1632" w:rsidRDefault="008A052F" w:rsidP="008A052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1632">
        <w:rPr>
          <w:rFonts w:ascii="Times New Roman" w:eastAsia="Times New Roman" w:hAnsi="Times New Roman" w:cs="Times New Roman"/>
          <w:sz w:val="28"/>
          <w:szCs w:val="28"/>
          <w:lang w:eastAsia="pl-PL"/>
        </w:rPr>
        <w:t>W Watykanie, 15 sierpnia 2020 roku, w uroczystość Wniebowzięcia Najświętszej Maryi Panny.</w:t>
      </w:r>
    </w:p>
    <w:sectPr w:rsidR="008A052F" w:rsidRPr="00EE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5D"/>
    <w:rsid w:val="0010645D"/>
    <w:rsid w:val="00153E0E"/>
    <w:rsid w:val="00597C46"/>
    <w:rsid w:val="0083245B"/>
    <w:rsid w:val="00892F29"/>
    <w:rsid w:val="008A052F"/>
    <w:rsid w:val="00E9150E"/>
    <w:rsid w:val="00EA128D"/>
    <w:rsid w:val="00EA52A1"/>
    <w:rsid w:val="00EE1632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C0305-7F0F-46D4-BD20-4969371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A052F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A052F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2F2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3E0E"/>
    <w:rPr>
      <w:i/>
      <w:iCs/>
    </w:rPr>
  </w:style>
  <w:style w:type="paragraph" w:customStyle="1" w:styleId="lead1">
    <w:name w:val="lead1"/>
    <w:basedOn w:val="Normalny"/>
    <w:rsid w:val="00153E0E"/>
    <w:pPr>
      <w:spacing w:after="0" w:line="240" w:lineRule="auto"/>
    </w:pPr>
    <w:rPr>
      <w:rFonts w:ascii="Merriweather" w:eastAsia="Times New Roman" w:hAnsi="Merriweather" w:cs="Times New Roman"/>
      <w:b/>
      <w:bCs/>
      <w:sz w:val="30"/>
      <w:szCs w:val="3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052F"/>
    <w:rPr>
      <w:rFonts w:ascii="inherit" w:eastAsia="Times New Roman" w:hAnsi="inherit" w:cs="Times New Roman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052F"/>
    <w:rPr>
      <w:rFonts w:ascii="inherit" w:eastAsia="Times New Roman" w:hAnsi="inherit" w:cs="Times New Roman"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0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977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user</cp:lastModifiedBy>
  <cp:revision>2</cp:revision>
  <dcterms:created xsi:type="dcterms:W3CDTF">2020-09-27T10:33:00Z</dcterms:created>
  <dcterms:modified xsi:type="dcterms:W3CDTF">2020-09-27T10:33:00Z</dcterms:modified>
</cp:coreProperties>
</file>